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nr 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ust.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gminie Iława”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P2025/17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Społeczna Inicjatywa Mieszkaniowa KZN</w:t>
      </w:r>
      <w:r w:rsidDel="00000000" w:rsidR="00000000" w:rsidRPr="00000000">
        <w:rPr>
          <w:b w:val="1"/>
          <w:sz w:val="20"/>
          <w:szCs w:val="20"/>
          <w:rtl w:val="0"/>
        </w:rPr>
        <w:t xml:space="preserve">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9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netto PLN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 VAT(%)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słownie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BRUTTO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</w:t>
      </w:r>
    </w:p>
    <w:p w:rsidR="00000000" w:rsidDel="00000000" w:rsidP="00000000" w:rsidRDefault="00000000" w:rsidRPr="00000000" w14:paraId="00000038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720" w:right="139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left="0" w:right="139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left="0" w:right="139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zamówienia, nie wnoszę(-simy) do niej zastrzeżeń oraz przyjmujemy warunki w niej zawarte,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zamówienia, umowie, SWZ, wyjaśnień do SWZ i jej zmian,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120" w:line="240" w:lineRule="auto"/>
        <w:ind w:left="644" w:hanging="358.9999999999999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Wadium w kwocie:  2.200,00zł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PLN (</w:t>
      </w:r>
      <w:r w:rsidDel="00000000" w:rsidR="00000000" w:rsidRPr="00000000">
        <w:rPr>
          <w:i w:val="1"/>
          <w:rtl w:val="0"/>
        </w:rPr>
        <w:t xml:space="preserve">słownie: dwa tysiące dwieście złotych 00/100) </w:t>
      </w:r>
      <w:r w:rsidDel="00000000" w:rsidR="00000000" w:rsidRPr="00000000">
        <w:rPr>
          <w:rtl w:val="0"/>
        </w:rPr>
        <w:t xml:space="preserve">zostało wniesione w formie 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left="720" w:right="139" w:firstLine="0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8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9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9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240" w:line="240" w:lineRule="auto"/>
        <w:ind w:left="720" w:right="139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B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C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6B">
      <w:pPr>
        <w:spacing w:after="0" w:before="12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6D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6E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6F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0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1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do sporządzenia rocznego sprawozdania o udzielonych zamówieniach publicznych (do celów statystycznych).</w:t>
      </w:r>
    </w:p>
    <w:p w:rsidR="00000000" w:rsidDel="00000000" w:rsidP="00000000" w:rsidRDefault="00000000" w:rsidRPr="00000000" w14:paraId="00000075">
      <w:pPr>
        <w:spacing w:after="0" w:before="240" w:line="240" w:lineRule="auto"/>
        <w:ind w:left="720" w:right="142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76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7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8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9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83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R8OxYe8irHQjnGmEpAu1G15sOw==">CgMxLjAyCGguZ2pkZ3hzMgloLjMwajB6bGwyDmguMmRmcTR1NWVldmlhMgloLjFmb2I5dGUyCWguMmV0OTJwMDIIaC50eWpjd3Q4AGojChRzdWdnZXN0Lm5hY3h4bHk5OTRuchILS2Fyb2wgTm93YWtqIwoUc3VnZ2VzdC41NnpsOW5qa2FmMXMSC0thcm9sIE5vd2FraiMKFHN1Z2dlc3QuNXNiZnRkdXg3Mzd2EgtLYXJvbCBOb3dha2ojChRzdWdnZXN0LnRrdjdtdmp5dHhkYxILS2Fyb2wgTm93YWtyITE1LUVjUi0tMFBoakVwRHUtZHM1UmJjVGh0RUgwZm5U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